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455.99999999999994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CINCEL DE PUNTA HEXAGONAL</w:t>
      </w:r>
    </w:p>
    <w:p w:rsidR="00000000" w:rsidDel="00000000" w:rsidP="00000000" w:rsidRDefault="00000000" w:rsidRPr="00000000" w14:paraId="00000002">
      <w:pPr>
        <w:shd w:fill="ffffff" w:val="clear"/>
        <w:spacing w:after="160" w:line="455.99999999999994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="455.99999999999994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4891088" cy="38998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1088" cy="3899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60" w:line="455.99999999999994" w:lineRule="auto"/>
        <w:jc w:val="center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Accesorio para martillos demoledores, diseñado para trabajos de demolición y perforación en materiales duros como el hormigón.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Modelo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SKU</w:t>
            </w:r>
          </w:p>
        </w:tc>
      </w:tr>
      <w:tr>
        <w:trPr>
          <w:cantSplit w:val="0"/>
          <w:trHeight w:val="514.98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17×350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30270300031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17×350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30270300036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17×400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30270300002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hd w:fill="ffffff" w:val="clear"/>
        <w:spacing w:after="160" w:line="455.99999999999994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